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D2" w:rsidRPr="008509D2" w:rsidRDefault="008509D2" w:rsidP="00EC14F4">
      <w:pPr>
        <w:pStyle w:val="Heading1"/>
        <w:spacing w:after="240"/>
        <w:rPr>
          <w:rFonts w:ascii="Arial" w:hAnsi="Arial" w:cs="Arial"/>
          <w:sz w:val="24"/>
          <w:szCs w:val="24"/>
          <w:lang w:val="es-MX"/>
        </w:rPr>
      </w:pPr>
      <w:r w:rsidRPr="008509D2">
        <w:rPr>
          <w:rFonts w:ascii="Arial" w:hAnsi="Arial" w:cs="Arial"/>
          <w:sz w:val="24"/>
          <w:szCs w:val="24"/>
          <w:lang w:val="es-MX"/>
        </w:rPr>
        <w:t>I. Nombre del proyecto:</w:t>
      </w:r>
    </w:p>
    <w:p w:rsidR="006150AB" w:rsidRPr="00187E62" w:rsidRDefault="008509D2" w:rsidP="008509D2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8509D2">
        <w:rPr>
          <w:rFonts w:ascii="Arial" w:hAnsi="Arial" w:cs="Arial"/>
          <w:b/>
          <w:sz w:val="28"/>
          <w:szCs w:val="28"/>
          <w:lang w:val="es-MX"/>
        </w:rPr>
        <w:t>“</w:t>
      </w:r>
      <w:r w:rsidR="00EB70AC">
        <w:rPr>
          <w:rFonts w:ascii="Arial" w:hAnsi="Arial" w:cs="Arial"/>
          <w:b/>
          <w:sz w:val="28"/>
          <w:szCs w:val="28"/>
          <w:lang w:val="es-MX"/>
        </w:rPr>
        <w:t>Dotación de tres centros polivalentes de formación en tres lugares diferentes</w:t>
      </w:r>
      <w:r>
        <w:rPr>
          <w:rFonts w:ascii="Arial" w:hAnsi="Arial" w:cs="Arial"/>
          <w:b/>
          <w:sz w:val="28"/>
          <w:szCs w:val="28"/>
          <w:lang w:val="es-MX"/>
        </w:rPr>
        <w:t xml:space="preserve">, </w:t>
      </w:r>
      <w:proofErr w:type="spellStart"/>
      <w:r w:rsidR="002C7634" w:rsidRPr="00187E62">
        <w:rPr>
          <w:rFonts w:ascii="Arial" w:hAnsi="Arial" w:cs="Arial"/>
          <w:b/>
          <w:sz w:val="28"/>
          <w:szCs w:val="28"/>
          <w:lang w:val="es-MX"/>
        </w:rPr>
        <w:t>Panama</w:t>
      </w:r>
      <w:proofErr w:type="spellEnd"/>
      <w:r w:rsidRPr="00187E62">
        <w:rPr>
          <w:rFonts w:ascii="Arial" w:hAnsi="Arial" w:cs="Arial"/>
          <w:b/>
          <w:sz w:val="28"/>
          <w:szCs w:val="28"/>
          <w:lang w:val="es-MX"/>
        </w:rPr>
        <w:t>”</w:t>
      </w:r>
    </w:p>
    <w:p w:rsidR="008509D2" w:rsidRPr="00187E62" w:rsidRDefault="008509D2" w:rsidP="008509D2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8509D2" w:rsidRPr="00187E62" w:rsidRDefault="008509D2" w:rsidP="002C7634">
      <w:pPr>
        <w:jc w:val="right"/>
        <w:rPr>
          <w:rFonts w:ascii="Arial" w:hAnsi="Arial" w:cs="Arial"/>
          <w:lang w:val="es-MX" w:eastAsia="fr-BE"/>
        </w:rPr>
      </w:pPr>
      <w:r w:rsidRPr="002C7634">
        <w:rPr>
          <w:rFonts w:ascii="Arial" w:hAnsi="Arial" w:cs="Arial"/>
          <w:lang w:val="nl-NL" w:eastAsia="fr-BE"/>
        </w:rPr>
        <w:t xml:space="preserve">Responsable: </w:t>
      </w:r>
      <w:r w:rsidR="00D32F0D" w:rsidRPr="00187E62">
        <w:rPr>
          <w:rFonts w:ascii="Arial" w:hAnsi="Arial" w:cs="Arial"/>
          <w:lang w:val="es-MX"/>
        </w:rPr>
        <w:t>Comité local de vecinos</w:t>
      </w:r>
    </w:p>
    <w:p w:rsidR="008509D2" w:rsidRPr="002C7634" w:rsidRDefault="008509D2" w:rsidP="002C7634">
      <w:pPr>
        <w:jc w:val="right"/>
        <w:rPr>
          <w:rFonts w:ascii="Arial" w:hAnsi="Arial" w:cs="Arial"/>
          <w:lang w:val="nl-NL" w:eastAsia="fr-BE"/>
        </w:rPr>
      </w:pPr>
      <w:r w:rsidRPr="002C7634">
        <w:rPr>
          <w:rFonts w:ascii="Arial" w:hAnsi="Arial" w:cs="Arial"/>
          <w:lang w:val="nl-NL" w:eastAsia="fr-BE"/>
        </w:rPr>
        <w:t>Contact</w:t>
      </w:r>
      <w:r w:rsidR="002C7634" w:rsidRPr="002C7634">
        <w:rPr>
          <w:rFonts w:ascii="Arial" w:hAnsi="Arial" w:cs="Arial"/>
          <w:lang w:val="nl-NL" w:eastAsia="fr-BE"/>
        </w:rPr>
        <w:t>o</w:t>
      </w:r>
      <w:r w:rsidRPr="002C7634">
        <w:rPr>
          <w:rFonts w:ascii="Arial" w:hAnsi="Arial" w:cs="Arial"/>
          <w:lang w:val="nl-NL" w:eastAsia="fr-BE"/>
        </w:rPr>
        <w:t xml:space="preserve">: </w:t>
      </w:r>
      <w:proofErr w:type="spellStart"/>
      <w:r w:rsidR="002C7634" w:rsidRPr="002C7634">
        <w:rPr>
          <w:rFonts w:ascii="Arial" w:hAnsi="Arial" w:cs="Arial"/>
          <w:lang w:val="es-MX"/>
        </w:rPr>
        <w:t>Libardo</w:t>
      </w:r>
      <w:proofErr w:type="spellEnd"/>
      <w:r w:rsidR="002C7634" w:rsidRPr="002C7634">
        <w:rPr>
          <w:rFonts w:ascii="Arial" w:hAnsi="Arial" w:cs="Arial"/>
          <w:lang w:val="es-MX"/>
        </w:rPr>
        <w:t xml:space="preserve"> Castaño A.,</w:t>
      </w:r>
    </w:p>
    <w:p w:rsidR="002C7634" w:rsidRPr="002C7634" w:rsidRDefault="002C7634" w:rsidP="002C7634">
      <w:pPr>
        <w:jc w:val="right"/>
        <w:rPr>
          <w:rFonts w:ascii="Arial" w:hAnsi="Arial" w:cs="Arial"/>
          <w:lang w:val="es-MX" w:eastAsia="fr-BE"/>
        </w:rPr>
      </w:pPr>
      <w:r w:rsidRPr="002C7634">
        <w:rPr>
          <w:rFonts w:ascii="Arial" w:hAnsi="Arial" w:cs="Arial"/>
          <w:lang w:val="es-ES"/>
        </w:rPr>
        <w:t xml:space="preserve"> Dirección: Pacora. Panamá D.C.,  Zona 17. República de Panamá</w:t>
      </w:r>
      <w:r w:rsidRPr="002C7634">
        <w:rPr>
          <w:rFonts w:ascii="Arial" w:hAnsi="Arial" w:cs="Arial"/>
          <w:lang w:val="es-MX" w:eastAsia="fr-BE"/>
        </w:rPr>
        <w:t xml:space="preserve"> </w:t>
      </w:r>
    </w:p>
    <w:p w:rsidR="008509D2" w:rsidRPr="002C7634" w:rsidRDefault="008509D2" w:rsidP="002C7634">
      <w:pPr>
        <w:jc w:val="right"/>
        <w:rPr>
          <w:rFonts w:ascii="Arial" w:hAnsi="Arial" w:cs="Arial"/>
          <w:lang w:val="es-MX" w:eastAsia="fr-BE"/>
        </w:rPr>
      </w:pPr>
      <w:r w:rsidRPr="002C7634">
        <w:rPr>
          <w:rFonts w:ascii="Arial" w:hAnsi="Arial" w:cs="Arial"/>
          <w:lang w:val="es-MX" w:eastAsia="fr-BE"/>
        </w:rPr>
        <w:t xml:space="preserve">Tel. </w:t>
      </w:r>
      <w:proofErr w:type="gramStart"/>
      <w:r w:rsidR="002C7634" w:rsidRPr="002C7634">
        <w:rPr>
          <w:rFonts w:ascii="Arial" w:hAnsi="Arial" w:cs="Arial"/>
          <w:lang w:val="es-MX" w:eastAsia="fr-BE"/>
        </w:rPr>
        <w:t xml:space="preserve">( </w:t>
      </w:r>
      <w:r w:rsidR="002C7634" w:rsidRPr="002C7634">
        <w:rPr>
          <w:rFonts w:ascii="Arial" w:hAnsi="Arial" w:cs="Arial"/>
          <w:lang w:val="es-MX"/>
        </w:rPr>
        <w:t>507</w:t>
      </w:r>
      <w:proofErr w:type="gramEnd"/>
      <w:r w:rsidR="002C7634" w:rsidRPr="002C7634">
        <w:rPr>
          <w:rFonts w:ascii="Arial" w:hAnsi="Arial" w:cs="Arial"/>
          <w:lang w:val="es-MX"/>
        </w:rPr>
        <w:t xml:space="preserve"> ) 64 79 13 67</w:t>
      </w:r>
    </w:p>
    <w:p w:rsidR="00F0745E" w:rsidRDefault="00E0323F" w:rsidP="00EC14F4">
      <w:pPr>
        <w:pStyle w:val="Heading1"/>
        <w:spacing w:after="240"/>
        <w:rPr>
          <w:rFonts w:ascii="Arial" w:hAnsi="Arial" w:cs="Arial"/>
          <w:sz w:val="24"/>
          <w:szCs w:val="24"/>
          <w:lang w:val="es-MX"/>
        </w:rPr>
      </w:pPr>
      <w:r w:rsidRPr="008509D2">
        <w:rPr>
          <w:rFonts w:ascii="Arial" w:hAnsi="Arial" w:cs="Arial"/>
          <w:sz w:val="24"/>
          <w:szCs w:val="24"/>
          <w:lang w:val="es-MX"/>
        </w:rPr>
        <w:t>II</w:t>
      </w:r>
      <w:r w:rsidR="008509D2" w:rsidRPr="008509D2">
        <w:rPr>
          <w:rFonts w:ascii="Arial" w:hAnsi="Arial" w:cs="Arial"/>
          <w:sz w:val="24"/>
          <w:szCs w:val="24"/>
          <w:lang w:val="es-MX"/>
        </w:rPr>
        <w:t>.</w:t>
      </w:r>
      <w:r w:rsidRPr="008509D2">
        <w:rPr>
          <w:rFonts w:ascii="Arial" w:hAnsi="Arial" w:cs="Arial"/>
          <w:sz w:val="24"/>
          <w:szCs w:val="24"/>
          <w:lang w:val="es-MX"/>
        </w:rPr>
        <w:t xml:space="preserve"> </w:t>
      </w:r>
      <w:r w:rsidR="00956744" w:rsidRPr="008509D2">
        <w:rPr>
          <w:rFonts w:ascii="Arial" w:hAnsi="Arial" w:cs="Arial"/>
          <w:sz w:val="24"/>
          <w:szCs w:val="24"/>
          <w:lang w:val="es-MX"/>
        </w:rPr>
        <w:t>Localización</w:t>
      </w:r>
      <w:r w:rsidRPr="008509D2">
        <w:rPr>
          <w:rFonts w:ascii="Arial" w:hAnsi="Arial" w:cs="Arial"/>
          <w:sz w:val="24"/>
          <w:szCs w:val="24"/>
          <w:lang w:val="es-MX"/>
        </w:rPr>
        <w:t xml:space="preserve"> del Proyecto</w:t>
      </w:r>
    </w:p>
    <w:p w:rsidR="00D32F0D" w:rsidRDefault="002C7634" w:rsidP="000C717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32F0D">
        <w:rPr>
          <w:rFonts w:ascii="Arial" w:hAnsi="Arial" w:cs="Arial"/>
          <w:sz w:val="24"/>
          <w:szCs w:val="24"/>
          <w:lang w:val="es-MX"/>
        </w:rPr>
        <w:t xml:space="preserve">Panamá está situado en el extremo sur de </w:t>
      </w:r>
      <w:r w:rsidR="00460612" w:rsidRPr="00D32F0D">
        <w:rPr>
          <w:rFonts w:ascii="Arial" w:hAnsi="Arial" w:cs="Arial"/>
          <w:sz w:val="24"/>
          <w:szCs w:val="24"/>
          <w:lang w:val="es-MX"/>
        </w:rPr>
        <w:t>América</w:t>
      </w:r>
      <w:r w:rsidRPr="00D32F0D">
        <w:rPr>
          <w:rFonts w:ascii="Arial" w:hAnsi="Arial" w:cs="Arial"/>
          <w:sz w:val="24"/>
          <w:szCs w:val="24"/>
          <w:lang w:val="es-MX"/>
        </w:rPr>
        <w:t xml:space="preserve"> Central, en el istmo de Panamá.  Limita con Costa Rica y Colombia, </w:t>
      </w:r>
      <w:r w:rsidR="00460612" w:rsidRPr="00D32F0D">
        <w:rPr>
          <w:rFonts w:ascii="Arial" w:hAnsi="Arial" w:cs="Arial"/>
          <w:sz w:val="24"/>
          <w:szCs w:val="24"/>
          <w:lang w:val="es-MX"/>
        </w:rPr>
        <w:t xml:space="preserve">a </w:t>
      </w:r>
      <w:r w:rsidRPr="00D32F0D">
        <w:rPr>
          <w:rFonts w:ascii="Arial" w:hAnsi="Arial" w:cs="Arial"/>
          <w:sz w:val="24"/>
          <w:szCs w:val="24"/>
          <w:lang w:val="es-MX"/>
        </w:rPr>
        <w:t>donde pertenecía anteriormente.</w:t>
      </w:r>
    </w:p>
    <w:p w:rsidR="003706BE" w:rsidRPr="00D32F0D" w:rsidRDefault="003706BE" w:rsidP="000C717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32F0D">
        <w:rPr>
          <w:rFonts w:ascii="Arial" w:hAnsi="Arial" w:cs="Arial"/>
          <w:sz w:val="24"/>
          <w:szCs w:val="24"/>
          <w:lang w:val="es-MX"/>
        </w:rPr>
        <w:t>Pacora se encuentra al este del país.</w:t>
      </w:r>
    </w:p>
    <w:p w:rsidR="002C7634" w:rsidRPr="00D32F0D" w:rsidRDefault="002C7634" w:rsidP="000C717C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D32F0D">
        <w:rPr>
          <w:rFonts w:ascii="Arial" w:hAnsi="Arial" w:cs="Arial"/>
          <w:b/>
          <w:sz w:val="24"/>
          <w:szCs w:val="24"/>
          <w:lang w:val="es-MX"/>
        </w:rPr>
        <w:t>El País</w:t>
      </w:r>
    </w:p>
    <w:p w:rsidR="002C7634" w:rsidRPr="00D32F0D" w:rsidRDefault="002C7634" w:rsidP="000C717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32F0D">
        <w:rPr>
          <w:rFonts w:ascii="Arial" w:hAnsi="Arial" w:cs="Arial"/>
          <w:sz w:val="24"/>
          <w:szCs w:val="24"/>
          <w:lang w:val="es-MX"/>
        </w:rPr>
        <w:t>Panamá, oficialmente Republica de Panamá es un país de 75,640 km2 con una población de 3 460 462 habitantes (</w:t>
      </w:r>
      <w:r w:rsidR="00460612" w:rsidRPr="00D32F0D">
        <w:rPr>
          <w:rFonts w:ascii="Arial" w:hAnsi="Arial" w:cs="Arial"/>
          <w:sz w:val="24"/>
          <w:szCs w:val="24"/>
          <w:lang w:val="es-MX"/>
        </w:rPr>
        <w:t>julio</w:t>
      </w:r>
      <w:r w:rsidRPr="00D32F0D">
        <w:rPr>
          <w:rFonts w:ascii="Arial" w:hAnsi="Arial" w:cs="Arial"/>
          <w:sz w:val="24"/>
          <w:szCs w:val="24"/>
          <w:lang w:val="es-MX"/>
        </w:rPr>
        <w:t xml:space="preserve"> 2011).</w:t>
      </w:r>
    </w:p>
    <w:p w:rsidR="002C7634" w:rsidRPr="00D32F0D" w:rsidRDefault="002C7634" w:rsidP="000C717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32F0D">
        <w:rPr>
          <w:rFonts w:ascii="Arial" w:hAnsi="Arial" w:cs="Arial"/>
          <w:sz w:val="24"/>
          <w:szCs w:val="24"/>
          <w:lang w:val="es-MX"/>
        </w:rPr>
        <w:t xml:space="preserve">El canal </w:t>
      </w:r>
      <w:r w:rsidR="00460612" w:rsidRPr="00D32F0D">
        <w:rPr>
          <w:rFonts w:ascii="Arial" w:hAnsi="Arial" w:cs="Arial"/>
          <w:sz w:val="24"/>
          <w:szCs w:val="24"/>
          <w:lang w:val="es-MX"/>
        </w:rPr>
        <w:t>que lleva el mismo</w:t>
      </w:r>
      <w:r w:rsidRPr="00D32F0D">
        <w:rPr>
          <w:rFonts w:ascii="Arial" w:hAnsi="Arial" w:cs="Arial"/>
          <w:sz w:val="24"/>
          <w:szCs w:val="24"/>
          <w:lang w:val="es-MX"/>
        </w:rPr>
        <w:t xml:space="preserve"> nombre,</w:t>
      </w:r>
      <w:r w:rsidR="00460612" w:rsidRPr="00D32F0D">
        <w:rPr>
          <w:rFonts w:ascii="Arial" w:hAnsi="Arial" w:cs="Arial"/>
          <w:sz w:val="24"/>
          <w:szCs w:val="24"/>
          <w:lang w:val="es-MX"/>
        </w:rPr>
        <w:t xml:space="preserve"> el</w:t>
      </w:r>
      <w:r w:rsidRPr="00D32F0D">
        <w:rPr>
          <w:rFonts w:ascii="Arial" w:hAnsi="Arial" w:cs="Arial"/>
          <w:sz w:val="24"/>
          <w:szCs w:val="24"/>
          <w:lang w:val="es-MX"/>
        </w:rPr>
        <w:t xml:space="preserve"> </w:t>
      </w:r>
      <w:r w:rsidR="00177CC8" w:rsidRPr="00D32F0D">
        <w:rPr>
          <w:rFonts w:ascii="Arial" w:hAnsi="Arial" w:cs="Arial"/>
          <w:sz w:val="24"/>
          <w:szCs w:val="24"/>
          <w:lang w:val="es-MX"/>
        </w:rPr>
        <w:t xml:space="preserve">canal de Panamá, antes </w:t>
      </w:r>
      <w:r w:rsidR="00A470D8">
        <w:rPr>
          <w:rFonts w:ascii="Arial" w:hAnsi="Arial" w:cs="Arial"/>
          <w:sz w:val="24"/>
          <w:szCs w:val="24"/>
          <w:lang w:val="es-MX"/>
        </w:rPr>
        <w:t xml:space="preserve">perteneciente a los Estados Unidos de </w:t>
      </w:r>
      <w:r w:rsidR="00DD3F1C">
        <w:rPr>
          <w:rFonts w:ascii="Arial" w:hAnsi="Arial" w:cs="Arial"/>
          <w:sz w:val="24"/>
          <w:szCs w:val="24"/>
          <w:lang w:val="es-MX"/>
        </w:rPr>
        <w:t>América</w:t>
      </w:r>
      <w:r w:rsidR="00A470D8">
        <w:rPr>
          <w:rFonts w:ascii="Arial" w:hAnsi="Arial" w:cs="Arial"/>
          <w:sz w:val="24"/>
          <w:szCs w:val="24"/>
          <w:lang w:val="es-MX"/>
        </w:rPr>
        <w:t xml:space="preserve">, es hoy la mayor </w:t>
      </w:r>
      <w:r w:rsidR="00177CC8" w:rsidRPr="00D32F0D">
        <w:rPr>
          <w:rFonts w:ascii="Arial" w:hAnsi="Arial" w:cs="Arial"/>
          <w:sz w:val="24"/>
          <w:szCs w:val="24"/>
          <w:lang w:val="es-MX"/>
        </w:rPr>
        <w:t xml:space="preserve">fuente </w:t>
      </w:r>
      <w:r w:rsidR="00460612" w:rsidRPr="00D32F0D">
        <w:rPr>
          <w:rFonts w:ascii="Arial" w:hAnsi="Arial" w:cs="Arial"/>
          <w:sz w:val="24"/>
          <w:szCs w:val="24"/>
          <w:lang w:val="es-MX"/>
        </w:rPr>
        <w:t xml:space="preserve">de </w:t>
      </w:r>
      <w:r w:rsidR="00A470D8">
        <w:rPr>
          <w:rFonts w:ascii="Arial" w:hAnsi="Arial" w:cs="Arial"/>
          <w:sz w:val="24"/>
          <w:szCs w:val="24"/>
          <w:lang w:val="es-MX"/>
        </w:rPr>
        <w:t>financiamiento</w:t>
      </w:r>
      <w:r w:rsidR="00460612" w:rsidRPr="00D32F0D">
        <w:rPr>
          <w:rFonts w:ascii="Arial" w:hAnsi="Arial" w:cs="Arial"/>
          <w:sz w:val="24"/>
          <w:szCs w:val="24"/>
          <w:lang w:val="es-MX"/>
        </w:rPr>
        <w:t xml:space="preserve"> </w:t>
      </w:r>
      <w:r w:rsidR="00177CC8" w:rsidRPr="00D32F0D">
        <w:rPr>
          <w:rFonts w:ascii="Arial" w:hAnsi="Arial" w:cs="Arial"/>
          <w:sz w:val="24"/>
          <w:szCs w:val="24"/>
          <w:lang w:val="es-MX"/>
        </w:rPr>
        <w:t xml:space="preserve">para el estado panameño. Una de las particularidades del país a nivel político es, que </w:t>
      </w:r>
      <w:r w:rsidR="00460612" w:rsidRPr="00D32F0D">
        <w:rPr>
          <w:rFonts w:ascii="Arial" w:hAnsi="Arial" w:cs="Arial"/>
          <w:sz w:val="24"/>
          <w:szCs w:val="24"/>
          <w:lang w:val="es-MX"/>
        </w:rPr>
        <w:t>ha tenido</w:t>
      </w:r>
      <w:r w:rsidR="007C6001" w:rsidRPr="00D32F0D">
        <w:rPr>
          <w:rFonts w:ascii="Arial" w:hAnsi="Arial" w:cs="Arial"/>
          <w:sz w:val="24"/>
          <w:szCs w:val="24"/>
          <w:lang w:val="es-MX"/>
        </w:rPr>
        <w:t xml:space="preserve"> que renunciar</w:t>
      </w:r>
      <w:r w:rsidR="00177CC8" w:rsidRPr="00D32F0D">
        <w:rPr>
          <w:rFonts w:ascii="Arial" w:hAnsi="Arial" w:cs="Arial"/>
          <w:sz w:val="24"/>
          <w:szCs w:val="24"/>
          <w:lang w:val="es-MX"/>
        </w:rPr>
        <w:t xml:space="preserve"> a tener </w:t>
      </w:r>
      <w:r w:rsidR="007C6001" w:rsidRPr="00D32F0D">
        <w:rPr>
          <w:rFonts w:ascii="Arial" w:hAnsi="Arial" w:cs="Arial"/>
          <w:sz w:val="24"/>
          <w:szCs w:val="24"/>
          <w:lang w:val="es-MX"/>
        </w:rPr>
        <w:t>un poderoso ejército en favor de la protección del medio ambiente; es también el país donde la mayor parte de su territorio está protegido por parques nacionales.</w:t>
      </w:r>
    </w:p>
    <w:p w:rsidR="0013169B" w:rsidRDefault="00E376BB">
      <w:pPr>
        <w:rPr>
          <w:rFonts w:ascii="Arial" w:hAnsi="Arial" w:cs="Arial"/>
          <w:sz w:val="24"/>
          <w:szCs w:val="24"/>
          <w:lang w:val="es-MX"/>
        </w:rPr>
      </w:pPr>
      <w:r w:rsidRPr="00EC14F4">
        <w:rPr>
          <w:rFonts w:ascii="Arial" w:hAnsi="Arial" w:cs="Arial"/>
          <w:b/>
          <w:sz w:val="24"/>
          <w:szCs w:val="24"/>
          <w:lang w:val="es-MX"/>
        </w:rPr>
        <w:t>Descripción</w:t>
      </w:r>
    </w:p>
    <w:p w:rsidR="0013169B" w:rsidRDefault="0013169B" w:rsidP="000C717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3169B">
        <w:rPr>
          <w:rFonts w:ascii="Arial" w:hAnsi="Arial" w:cs="Arial"/>
          <w:sz w:val="24"/>
          <w:szCs w:val="24"/>
          <w:lang w:val="es-MX"/>
        </w:rPr>
        <w:t xml:space="preserve">Panamá goza de un cierto desarrollo económico </w:t>
      </w:r>
      <w:r>
        <w:rPr>
          <w:rFonts w:ascii="Arial" w:hAnsi="Arial" w:cs="Arial"/>
          <w:sz w:val="24"/>
          <w:szCs w:val="24"/>
          <w:lang w:val="es-MX"/>
        </w:rPr>
        <w:t>gracias a la</w:t>
      </w:r>
      <w:r w:rsidR="00C65E75">
        <w:rPr>
          <w:rFonts w:ascii="Arial" w:hAnsi="Arial" w:cs="Arial"/>
          <w:sz w:val="24"/>
          <w:szCs w:val="24"/>
          <w:lang w:val="es-MX"/>
        </w:rPr>
        <w:t xml:space="preserve"> expansión y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13169B">
        <w:rPr>
          <w:rFonts w:ascii="Arial" w:hAnsi="Arial" w:cs="Arial"/>
          <w:sz w:val="24"/>
          <w:szCs w:val="24"/>
          <w:lang w:val="es-MX"/>
        </w:rPr>
        <w:t>mejora de su canal (instalación de grandes empresas internacionales).</w:t>
      </w:r>
    </w:p>
    <w:p w:rsidR="00460612" w:rsidRDefault="00C65E75" w:rsidP="000C717C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Sin embargo, no todas las clases sociales se ven afectadas</w:t>
      </w:r>
      <w:r w:rsidR="0013169B">
        <w:rPr>
          <w:rFonts w:ascii="Arial" w:hAnsi="Arial" w:cs="Arial"/>
          <w:sz w:val="24"/>
          <w:szCs w:val="24"/>
          <w:lang w:val="es-MX"/>
        </w:rPr>
        <w:t xml:space="preserve"> y alguna</w:t>
      </w:r>
      <w:r w:rsidR="0013169B" w:rsidRPr="0013169B">
        <w:rPr>
          <w:rFonts w:ascii="Arial" w:hAnsi="Arial" w:cs="Arial"/>
          <w:sz w:val="24"/>
          <w:szCs w:val="24"/>
          <w:lang w:val="es-MX"/>
        </w:rPr>
        <w:t xml:space="preserve">s no se benefician en </w:t>
      </w:r>
      <w:r w:rsidR="0013169B">
        <w:rPr>
          <w:rFonts w:ascii="Arial" w:hAnsi="Arial" w:cs="Arial"/>
          <w:sz w:val="24"/>
          <w:szCs w:val="24"/>
          <w:lang w:val="es-MX"/>
        </w:rPr>
        <w:t xml:space="preserve">lo </w:t>
      </w:r>
      <w:r w:rsidR="0013169B" w:rsidRPr="0013169B">
        <w:rPr>
          <w:rFonts w:ascii="Arial" w:hAnsi="Arial" w:cs="Arial"/>
          <w:sz w:val="24"/>
          <w:szCs w:val="24"/>
          <w:lang w:val="es-MX"/>
        </w:rPr>
        <w:t>absoluto</w:t>
      </w:r>
      <w:r w:rsidR="00F83F23">
        <w:rPr>
          <w:rFonts w:ascii="Arial" w:hAnsi="Arial" w:cs="Arial"/>
          <w:sz w:val="24"/>
          <w:szCs w:val="24"/>
          <w:lang w:val="es-MX"/>
        </w:rPr>
        <w:t>.</w:t>
      </w:r>
      <w:r w:rsidR="00460612">
        <w:rPr>
          <w:rFonts w:ascii="Arial" w:hAnsi="Arial" w:cs="Arial"/>
          <w:sz w:val="24"/>
          <w:szCs w:val="24"/>
          <w:lang w:val="es-MX"/>
        </w:rPr>
        <w:t xml:space="preserve"> El costo de la vida es </w:t>
      </w:r>
      <w:r w:rsidR="00D32F0D">
        <w:rPr>
          <w:rFonts w:ascii="Arial" w:hAnsi="Arial" w:cs="Arial"/>
          <w:sz w:val="24"/>
          <w:szCs w:val="24"/>
          <w:lang w:val="es-MX"/>
        </w:rPr>
        <w:t>aú</w:t>
      </w:r>
      <w:r w:rsidR="00460612">
        <w:rPr>
          <w:rFonts w:ascii="Arial" w:hAnsi="Arial" w:cs="Arial"/>
          <w:sz w:val="24"/>
          <w:szCs w:val="24"/>
          <w:lang w:val="es-MX"/>
        </w:rPr>
        <w:t xml:space="preserve">n elevado para una gran parte de la población, </w:t>
      </w:r>
      <w:r>
        <w:rPr>
          <w:rFonts w:ascii="Arial" w:hAnsi="Arial" w:cs="Arial"/>
          <w:sz w:val="24"/>
          <w:szCs w:val="24"/>
          <w:lang w:val="es-MX"/>
        </w:rPr>
        <w:t xml:space="preserve">especialmente, para </w:t>
      </w:r>
      <w:r w:rsidR="00460612">
        <w:rPr>
          <w:rFonts w:ascii="Arial" w:hAnsi="Arial" w:cs="Arial"/>
          <w:sz w:val="24"/>
          <w:szCs w:val="24"/>
          <w:lang w:val="es-MX"/>
        </w:rPr>
        <w:t>la menos beneficiada por el progreso económico.</w:t>
      </w:r>
    </w:p>
    <w:p w:rsidR="008E03C9" w:rsidRDefault="00EC4DEC" w:rsidP="000C717C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región</w:t>
      </w:r>
      <w:r w:rsidRPr="00EC4DEC">
        <w:rPr>
          <w:rFonts w:ascii="Arial" w:hAnsi="Arial" w:cs="Arial"/>
          <w:sz w:val="24"/>
          <w:szCs w:val="24"/>
          <w:lang w:val="es-MX"/>
        </w:rPr>
        <w:t xml:space="preserve"> del pro</w:t>
      </w:r>
      <w:r w:rsidR="00A470D8">
        <w:rPr>
          <w:rFonts w:ascii="Arial" w:hAnsi="Arial" w:cs="Arial"/>
          <w:sz w:val="24"/>
          <w:szCs w:val="24"/>
          <w:lang w:val="es-MX"/>
        </w:rPr>
        <w:t>yecto es tanto rural como urbana</w:t>
      </w:r>
      <w:r>
        <w:rPr>
          <w:rFonts w:ascii="Arial" w:hAnsi="Arial" w:cs="Arial"/>
          <w:sz w:val="24"/>
          <w:szCs w:val="24"/>
          <w:lang w:val="es-MX"/>
        </w:rPr>
        <w:t>, alrededor de 50</w:t>
      </w:r>
      <w:r w:rsidR="00D32F0D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000 habitantes a la búsqueda de un futuro mejor. Es, de hecho, la región del país que atrae a más personas que buscan empleo o vivienda </w:t>
      </w:r>
      <w:r w:rsidR="008E03C9">
        <w:rPr>
          <w:rFonts w:ascii="Arial" w:hAnsi="Arial" w:cs="Arial"/>
          <w:sz w:val="24"/>
          <w:szCs w:val="24"/>
          <w:lang w:val="es-MX"/>
        </w:rPr>
        <w:t>y que vienen de otras provincias.</w:t>
      </w:r>
    </w:p>
    <w:p w:rsidR="0013169B" w:rsidRDefault="008E03C9" w:rsidP="000C717C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Consejos locales se ponen en marcha de forma espontánea para organizar la vida social e intentar</w:t>
      </w:r>
      <w:r w:rsidRPr="008E03C9">
        <w:rPr>
          <w:rFonts w:ascii="Arial" w:hAnsi="Arial" w:cs="Arial"/>
          <w:sz w:val="24"/>
          <w:szCs w:val="24"/>
          <w:lang w:val="es-MX"/>
        </w:rPr>
        <w:t xml:space="preserve"> disfrutar de los beneficios del desarrollo económico </w:t>
      </w:r>
      <w:r w:rsidR="00CF17BE">
        <w:rPr>
          <w:rFonts w:ascii="Arial" w:hAnsi="Arial" w:cs="Arial"/>
          <w:sz w:val="24"/>
          <w:szCs w:val="24"/>
          <w:lang w:val="es-MX"/>
        </w:rPr>
        <w:t xml:space="preserve">del </w:t>
      </w:r>
      <w:r w:rsidRPr="008E03C9">
        <w:rPr>
          <w:rFonts w:ascii="Arial" w:hAnsi="Arial" w:cs="Arial"/>
          <w:sz w:val="24"/>
          <w:szCs w:val="24"/>
          <w:lang w:val="es-MX"/>
        </w:rPr>
        <w:t>canal</w:t>
      </w:r>
      <w:r w:rsidR="006D31F5">
        <w:rPr>
          <w:rFonts w:ascii="Arial" w:hAnsi="Arial" w:cs="Arial"/>
          <w:sz w:val="24"/>
          <w:szCs w:val="24"/>
          <w:lang w:val="es-MX"/>
        </w:rPr>
        <w:t>. Unos quince centros dispersados</w:t>
      </w:r>
      <w:r w:rsidR="00CF17BE">
        <w:rPr>
          <w:rFonts w:ascii="Arial" w:hAnsi="Arial" w:cs="Arial"/>
          <w:sz w:val="24"/>
          <w:szCs w:val="24"/>
          <w:lang w:val="es-MX"/>
        </w:rPr>
        <w:t xml:space="preserve">, se han reagrupado </w:t>
      </w:r>
      <w:r w:rsidR="00A83018">
        <w:rPr>
          <w:rFonts w:ascii="Arial" w:hAnsi="Arial" w:cs="Arial"/>
          <w:sz w:val="24"/>
          <w:szCs w:val="24"/>
          <w:lang w:val="es-MX"/>
        </w:rPr>
        <w:t xml:space="preserve">y formado una comunidad de desarrollo. </w:t>
      </w:r>
    </w:p>
    <w:p w:rsidR="00A83018" w:rsidRDefault="00A83018" w:rsidP="000C717C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Esta</w:t>
      </w:r>
      <w:r w:rsidR="00963C69">
        <w:rPr>
          <w:rFonts w:ascii="Arial" w:hAnsi="Arial" w:cs="Arial"/>
          <w:sz w:val="24"/>
          <w:szCs w:val="24"/>
          <w:lang w:val="es-MX"/>
        </w:rPr>
        <w:t>s diversas comunidades de Pacora s</w:t>
      </w:r>
      <w:r w:rsidR="000A1CBC">
        <w:rPr>
          <w:rFonts w:ascii="Arial" w:hAnsi="Arial" w:cs="Arial"/>
          <w:sz w:val="24"/>
          <w:szCs w:val="24"/>
          <w:lang w:val="es-MX"/>
        </w:rPr>
        <w:t>e han organizado para construir edificios</w:t>
      </w:r>
      <w:r w:rsidR="00053A30">
        <w:rPr>
          <w:rFonts w:ascii="Arial" w:hAnsi="Arial" w:cs="Arial"/>
          <w:sz w:val="24"/>
          <w:szCs w:val="24"/>
          <w:lang w:val="es-MX"/>
        </w:rPr>
        <w:t xml:space="preserve"> destinados a sus reuni</w:t>
      </w:r>
      <w:r w:rsidR="00591919">
        <w:rPr>
          <w:rFonts w:ascii="Arial" w:hAnsi="Arial" w:cs="Arial"/>
          <w:sz w:val="24"/>
          <w:szCs w:val="24"/>
          <w:lang w:val="es-MX"/>
        </w:rPr>
        <w:t>ones y cursos;</w:t>
      </w:r>
      <w:r w:rsidR="00053A30">
        <w:rPr>
          <w:rFonts w:ascii="Arial" w:hAnsi="Arial" w:cs="Arial"/>
          <w:sz w:val="24"/>
          <w:szCs w:val="24"/>
          <w:lang w:val="es-MX"/>
        </w:rPr>
        <w:t xml:space="preserve"> ésta </w:t>
      </w:r>
      <w:r w:rsidR="00C65E75">
        <w:rPr>
          <w:rFonts w:ascii="Arial" w:hAnsi="Arial" w:cs="Arial"/>
          <w:sz w:val="24"/>
          <w:szCs w:val="24"/>
          <w:lang w:val="es-MX"/>
        </w:rPr>
        <w:t xml:space="preserve">primera </w:t>
      </w:r>
      <w:proofErr w:type="spellStart"/>
      <w:r w:rsidR="00C65E75">
        <w:rPr>
          <w:rFonts w:ascii="Arial" w:hAnsi="Arial" w:cs="Arial"/>
          <w:sz w:val="24"/>
          <w:szCs w:val="24"/>
          <w:lang w:val="es-MX"/>
        </w:rPr>
        <w:t>étapa</w:t>
      </w:r>
      <w:proofErr w:type="spellEnd"/>
      <w:r w:rsidR="00C65E75">
        <w:rPr>
          <w:rFonts w:ascii="Arial" w:hAnsi="Arial" w:cs="Arial"/>
          <w:sz w:val="24"/>
          <w:szCs w:val="24"/>
          <w:lang w:val="es-MX"/>
        </w:rPr>
        <w:t xml:space="preserve"> está a su alcance, sin embargo, la comunidad pide</w:t>
      </w:r>
      <w:r w:rsidR="00053A30">
        <w:rPr>
          <w:rFonts w:ascii="Arial" w:hAnsi="Arial" w:cs="Arial"/>
          <w:sz w:val="24"/>
          <w:szCs w:val="24"/>
          <w:lang w:val="es-MX"/>
        </w:rPr>
        <w:t xml:space="preserve"> un apoyo </w:t>
      </w:r>
      <w:r w:rsidR="00591919">
        <w:rPr>
          <w:rFonts w:ascii="Arial" w:hAnsi="Arial" w:cs="Arial"/>
          <w:sz w:val="24"/>
          <w:szCs w:val="24"/>
          <w:lang w:val="es-MX"/>
        </w:rPr>
        <w:t xml:space="preserve">para el equipamiento de mobiliario </w:t>
      </w:r>
      <w:proofErr w:type="spellStart"/>
      <w:r w:rsidR="00591919">
        <w:rPr>
          <w:rFonts w:ascii="Arial" w:hAnsi="Arial" w:cs="Arial"/>
          <w:sz w:val="24"/>
          <w:szCs w:val="24"/>
          <w:lang w:val="es-MX"/>
        </w:rPr>
        <w:t>y</w:t>
      </w:r>
      <w:r w:rsidR="00C65E75">
        <w:rPr>
          <w:rFonts w:ascii="Arial" w:hAnsi="Arial" w:cs="Arial"/>
          <w:sz w:val="24"/>
          <w:szCs w:val="24"/>
          <w:lang w:val="es-MX"/>
        </w:rPr>
        <w:t>la</w:t>
      </w:r>
      <w:proofErr w:type="spellEnd"/>
      <w:r w:rsidR="00C65E75">
        <w:rPr>
          <w:rFonts w:ascii="Arial" w:hAnsi="Arial" w:cs="Arial"/>
          <w:sz w:val="24"/>
          <w:szCs w:val="24"/>
          <w:lang w:val="es-MX"/>
        </w:rPr>
        <w:t xml:space="preserve"> dotación de equipos modernos de comunicación</w:t>
      </w:r>
      <w:r w:rsidR="00591919">
        <w:rPr>
          <w:rFonts w:ascii="Arial" w:hAnsi="Arial" w:cs="Arial"/>
          <w:sz w:val="24"/>
          <w:szCs w:val="24"/>
          <w:lang w:val="es-MX"/>
        </w:rPr>
        <w:t xml:space="preserve">. </w:t>
      </w:r>
      <w:r w:rsidR="00C65E75">
        <w:rPr>
          <w:rFonts w:ascii="Arial" w:hAnsi="Arial" w:cs="Arial"/>
          <w:sz w:val="24"/>
          <w:szCs w:val="24"/>
          <w:lang w:val="es-MX"/>
        </w:rPr>
        <w:t>Contar con equipos actualizados es</w:t>
      </w:r>
      <w:r w:rsidR="00591919">
        <w:rPr>
          <w:rFonts w:ascii="Arial" w:hAnsi="Arial" w:cs="Arial"/>
          <w:sz w:val="24"/>
          <w:szCs w:val="24"/>
          <w:lang w:val="es-MX"/>
        </w:rPr>
        <w:t xml:space="preserve"> una necesidad en su </w:t>
      </w:r>
      <w:r w:rsidR="00C65E75">
        <w:rPr>
          <w:rFonts w:ascii="Arial" w:hAnsi="Arial" w:cs="Arial"/>
          <w:sz w:val="24"/>
          <w:szCs w:val="24"/>
          <w:lang w:val="es-MX"/>
        </w:rPr>
        <w:t>entorno, que día a día, mantiene contacto con el desarrollo técnico.</w:t>
      </w:r>
      <w:r w:rsidR="008C1A6A">
        <w:rPr>
          <w:rFonts w:ascii="Arial" w:hAnsi="Arial" w:cs="Arial"/>
          <w:sz w:val="24"/>
          <w:szCs w:val="24"/>
          <w:lang w:val="es-MX"/>
        </w:rPr>
        <w:t xml:space="preserve"> Las máquinas antiguas ya no tienen ningún futuro en su sociedad, el peso del progreso es demasiado fuerte y se requiere</w:t>
      </w:r>
      <w:r w:rsidR="00A80062">
        <w:rPr>
          <w:rFonts w:ascii="Arial" w:hAnsi="Arial" w:cs="Arial"/>
          <w:sz w:val="24"/>
          <w:szCs w:val="24"/>
          <w:lang w:val="es-MX"/>
        </w:rPr>
        <w:t xml:space="preserve"> </w:t>
      </w:r>
      <w:r w:rsidR="00C65E75">
        <w:rPr>
          <w:rFonts w:ascii="Arial" w:hAnsi="Arial" w:cs="Arial"/>
          <w:sz w:val="24"/>
          <w:szCs w:val="24"/>
          <w:lang w:val="es-MX"/>
        </w:rPr>
        <w:t>estar a la vanguardia</w:t>
      </w:r>
      <w:r w:rsidR="008C1A6A">
        <w:rPr>
          <w:rFonts w:ascii="Arial" w:hAnsi="Arial" w:cs="Arial"/>
          <w:sz w:val="24"/>
          <w:szCs w:val="24"/>
          <w:lang w:val="es-MX"/>
        </w:rPr>
        <w:t xml:space="preserve"> para llegar a las generaciones de hoy.</w:t>
      </w:r>
    </w:p>
    <w:p w:rsidR="00C901B4" w:rsidRDefault="00EC14F4" w:rsidP="00EC14F4">
      <w:pPr>
        <w:pStyle w:val="Heading1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III. </w:t>
      </w:r>
      <w:r w:rsidR="00860273">
        <w:rPr>
          <w:rFonts w:ascii="Arial" w:hAnsi="Arial" w:cs="Arial"/>
          <w:sz w:val="24"/>
          <w:szCs w:val="24"/>
          <w:lang w:val="es-MX"/>
        </w:rPr>
        <w:t>Justificación</w:t>
      </w:r>
      <w:r w:rsidR="00321C23">
        <w:rPr>
          <w:rFonts w:ascii="Arial" w:hAnsi="Arial" w:cs="Arial"/>
          <w:sz w:val="24"/>
          <w:szCs w:val="24"/>
          <w:lang w:val="es-MX"/>
        </w:rPr>
        <w:t xml:space="preserve"> </w:t>
      </w:r>
      <w:r w:rsidRPr="008509D2">
        <w:rPr>
          <w:rFonts w:ascii="Arial" w:hAnsi="Arial" w:cs="Arial"/>
          <w:sz w:val="24"/>
          <w:szCs w:val="24"/>
          <w:lang w:val="es-MX"/>
        </w:rPr>
        <w:t>del proyecto</w:t>
      </w:r>
    </w:p>
    <w:p w:rsidR="00EC14F4" w:rsidRDefault="00EC14F4" w:rsidP="00EC14F4">
      <w:pPr>
        <w:spacing w:after="0"/>
        <w:rPr>
          <w:lang w:val="es-MX"/>
        </w:rPr>
      </w:pPr>
    </w:p>
    <w:p w:rsidR="00860273" w:rsidRPr="000C717C" w:rsidRDefault="00860273" w:rsidP="000C717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0C717C">
        <w:rPr>
          <w:rFonts w:ascii="Arial" w:hAnsi="Arial" w:cs="Arial"/>
          <w:sz w:val="24"/>
          <w:szCs w:val="24"/>
          <w:lang w:val="es-MX"/>
        </w:rPr>
        <w:t xml:space="preserve">Estas comunidades no han esperado a GAM para comenzar sus acciones comunitarias. </w:t>
      </w:r>
      <w:r w:rsidRPr="008E743F">
        <w:rPr>
          <w:rFonts w:ascii="Arial" w:hAnsi="Arial" w:cs="Arial"/>
          <w:sz w:val="24"/>
          <w:szCs w:val="24"/>
          <w:lang w:val="es-MX"/>
        </w:rPr>
        <w:t xml:space="preserve">El apoyo que ellas piden tiene todas las oportunidades de ser </w:t>
      </w:r>
      <w:r w:rsidR="008E743F" w:rsidRPr="008E743F">
        <w:rPr>
          <w:rFonts w:ascii="Arial" w:hAnsi="Arial" w:cs="Arial"/>
          <w:sz w:val="24"/>
          <w:szCs w:val="24"/>
          <w:lang w:val="es-MX"/>
        </w:rPr>
        <w:t>valorizado</w:t>
      </w:r>
      <w:r w:rsidRPr="008E743F">
        <w:rPr>
          <w:rFonts w:ascii="Arial" w:hAnsi="Arial" w:cs="Arial"/>
          <w:sz w:val="24"/>
          <w:szCs w:val="24"/>
          <w:lang w:val="es-MX"/>
        </w:rPr>
        <w:t xml:space="preserve"> en sus</w:t>
      </w:r>
      <w:r w:rsidR="000C717C" w:rsidRPr="008E743F">
        <w:rPr>
          <w:rFonts w:ascii="Arial" w:hAnsi="Arial" w:cs="Arial"/>
          <w:sz w:val="24"/>
          <w:szCs w:val="24"/>
          <w:lang w:val="es-MX"/>
        </w:rPr>
        <w:t xml:space="preserve"> actividades previstas desde ahora</w:t>
      </w:r>
      <w:r w:rsidR="008E743F" w:rsidRPr="008E743F">
        <w:rPr>
          <w:rFonts w:ascii="Arial" w:hAnsi="Arial" w:cs="Arial"/>
          <w:sz w:val="24"/>
          <w:szCs w:val="24"/>
          <w:lang w:val="es-MX"/>
        </w:rPr>
        <w:t>, gracias a este deseo de salir adelante.</w:t>
      </w:r>
    </w:p>
    <w:p w:rsidR="00860273" w:rsidRPr="000C717C" w:rsidRDefault="00860273" w:rsidP="000C717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0C717C">
        <w:rPr>
          <w:rFonts w:ascii="Arial" w:hAnsi="Arial" w:cs="Arial"/>
          <w:sz w:val="24"/>
          <w:szCs w:val="24"/>
          <w:lang w:val="es-MX"/>
        </w:rPr>
        <w:t xml:space="preserve">La construcción fue una </w:t>
      </w:r>
      <w:r w:rsidR="00C65E75" w:rsidRPr="000C717C">
        <w:rPr>
          <w:rFonts w:ascii="Arial" w:hAnsi="Arial" w:cs="Arial"/>
          <w:sz w:val="24"/>
          <w:szCs w:val="24"/>
          <w:lang w:val="es-MX"/>
        </w:rPr>
        <w:t>primera</w:t>
      </w:r>
      <w:r w:rsidRPr="000C717C">
        <w:rPr>
          <w:rFonts w:ascii="Arial" w:hAnsi="Arial" w:cs="Arial"/>
          <w:sz w:val="24"/>
          <w:szCs w:val="24"/>
          <w:lang w:val="es-MX"/>
        </w:rPr>
        <w:t xml:space="preserve"> </w:t>
      </w:r>
      <w:r w:rsidR="008E743F" w:rsidRPr="000C717C">
        <w:rPr>
          <w:rFonts w:ascii="Arial" w:hAnsi="Arial" w:cs="Arial"/>
          <w:sz w:val="24"/>
          <w:szCs w:val="24"/>
          <w:lang w:val="es-MX"/>
        </w:rPr>
        <w:t>etapa</w:t>
      </w:r>
      <w:r w:rsidRPr="000C717C">
        <w:rPr>
          <w:rFonts w:ascii="Arial" w:hAnsi="Arial" w:cs="Arial"/>
          <w:sz w:val="24"/>
          <w:szCs w:val="24"/>
          <w:lang w:val="es-MX"/>
        </w:rPr>
        <w:t xml:space="preserve"> concreta que estuvo a su alcanc</w:t>
      </w:r>
      <w:r w:rsidR="00E576D6" w:rsidRPr="000C717C">
        <w:rPr>
          <w:rFonts w:ascii="Arial" w:hAnsi="Arial" w:cs="Arial"/>
          <w:sz w:val="24"/>
          <w:szCs w:val="24"/>
          <w:lang w:val="es-MX"/>
        </w:rPr>
        <w:t xml:space="preserve">e, pero el equipo moderno y </w:t>
      </w:r>
      <w:r w:rsidRPr="000C717C">
        <w:rPr>
          <w:rFonts w:ascii="Arial" w:hAnsi="Arial" w:cs="Arial"/>
          <w:sz w:val="24"/>
          <w:szCs w:val="24"/>
          <w:lang w:val="es-MX"/>
        </w:rPr>
        <w:t>técnico</w:t>
      </w:r>
      <w:r w:rsidR="00E576D6" w:rsidRPr="000C717C">
        <w:rPr>
          <w:rFonts w:ascii="Arial" w:hAnsi="Arial" w:cs="Arial"/>
          <w:sz w:val="24"/>
          <w:szCs w:val="24"/>
          <w:lang w:val="es-MX"/>
        </w:rPr>
        <w:t xml:space="preserve"> de hoy</w:t>
      </w:r>
      <w:r w:rsidRPr="000C717C">
        <w:rPr>
          <w:rFonts w:ascii="Arial" w:hAnsi="Arial" w:cs="Arial"/>
          <w:sz w:val="24"/>
          <w:szCs w:val="24"/>
          <w:lang w:val="es-MX"/>
        </w:rPr>
        <w:t xml:space="preserve"> les parece inaccesible, es por eso que </w:t>
      </w:r>
      <w:r w:rsidR="00002AFC" w:rsidRPr="000C717C">
        <w:rPr>
          <w:rFonts w:ascii="Arial" w:hAnsi="Arial" w:cs="Arial"/>
          <w:sz w:val="24"/>
          <w:szCs w:val="24"/>
          <w:lang w:val="es-MX"/>
        </w:rPr>
        <w:t>ellos lanzan un llamado de apoyo al exterior.</w:t>
      </w:r>
    </w:p>
    <w:p w:rsidR="00860273" w:rsidRPr="00EC14F4" w:rsidRDefault="00860273" w:rsidP="00EC14F4">
      <w:pPr>
        <w:spacing w:after="0"/>
        <w:rPr>
          <w:lang w:val="es-MX"/>
        </w:rPr>
      </w:pPr>
    </w:p>
    <w:p w:rsidR="0032215A" w:rsidRDefault="00321C23" w:rsidP="006D3B59">
      <w:pPr>
        <w:jc w:val="both"/>
        <w:rPr>
          <w:rFonts w:ascii="Arial" w:hAnsi="Arial" w:cs="Arial"/>
          <w:b/>
          <w:sz w:val="24"/>
          <w:szCs w:val="24"/>
          <w:lang w:val="es-MX" w:eastAsia="fr-BE"/>
        </w:rPr>
      </w:pPr>
      <w:r>
        <w:rPr>
          <w:rFonts w:ascii="Arial" w:hAnsi="Arial" w:cs="Arial"/>
          <w:b/>
          <w:sz w:val="24"/>
          <w:szCs w:val="24"/>
          <w:lang w:val="es-MX" w:eastAsia="fr-BE"/>
        </w:rPr>
        <w:t>Cotización de</w:t>
      </w:r>
      <w:r w:rsidR="0032215A" w:rsidRPr="0032215A">
        <w:rPr>
          <w:rFonts w:ascii="Arial" w:hAnsi="Arial" w:cs="Arial"/>
          <w:b/>
          <w:sz w:val="24"/>
          <w:szCs w:val="24"/>
          <w:lang w:val="es-MX" w:eastAsia="fr-BE"/>
        </w:rPr>
        <w:t>l proyecto</w:t>
      </w:r>
    </w:p>
    <w:tbl>
      <w:tblPr>
        <w:tblStyle w:val="TableGrid"/>
        <w:tblW w:w="0" w:type="auto"/>
        <w:tblLook w:val="04A0"/>
      </w:tblPr>
      <w:tblGrid>
        <w:gridCol w:w="1809"/>
        <w:gridCol w:w="3119"/>
        <w:gridCol w:w="2126"/>
        <w:gridCol w:w="1924"/>
      </w:tblGrid>
      <w:tr w:rsidR="00D32F0D" w:rsidRPr="00D32F0D" w:rsidTr="00AA438C">
        <w:trPr>
          <w:trHeight w:val="425"/>
        </w:trPr>
        <w:tc>
          <w:tcPr>
            <w:tcW w:w="1809" w:type="dxa"/>
          </w:tcPr>
          <w:p w:rsidR="00D32F0D" w:rsidRPr="00D32F0D" w:rsidRDefault="00D32F0D" w:rsidP="00D32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F0D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3119" w:type="dxa"/>
          </w:tcPr>
          <w:p w:rsidR="00D32F0D" w:rsidRPr="00D32F0D" w:rsidRDefault="00D32F0D" w:rsidP="00D32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F0D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2126" w:type="dxa"/>
          </w:tcPr>
          <w:p w:rsidR="00D32F0D" w:rsidRPr="00D32F0D" w:rsidRDefault="00D32F0D" w:rsidP="00D32F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D32F0D">
              <w:rPr>
                <w:rFonts w:ascii="Arial" w:hAnsi="Arial" w:cs="Arial"/>
                <w:b/>
                <w:sz w:val="24"/>
                <w:szCs w:val="24"/>
                <w:lang w:val="fr-BE"/>
              </w:rPr>
              <w:t>P. Unitario</w:t>
            </w:r>
          </w:p>
        </w:tc>
        <w:tc>
          <w:tcPr>
            <w:tcW w:w="1924" w:type="dxa"/>
          </w:tcPr>
          <w:p w:rsidR="00D32F0D" w:rsidRPr="00D32F0D" w:rsidRDefault="00D32F0D" w:rsidP="00D32F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D32F0D">
              <w:rPr>
                <w:rFonts w:ascii="Arial" w:hAnsi="Arial" w:cs="Arial"/>
                <w:b/>
                <w:sz w:val="24"/>
                <w:szCs w:val="24"/>
                <w:lang w:val="fr-BE"/>
              </w:rPr>
              <w:t>Total</w:t>
            </w:r>
          </w:p>
        </w:tc>
      </w:tr>
      <w:tr w:rsidR="00D32F0D" w:rsidRPr="008E743F" w:rsidTr="00AA438C">
        <w:tc>
          <w:tcPr>
            <w:tcW w:w="1809" w:type="dxa"/>
          </w:tcPr>
          <w:p w:rsidR="00D32F0D" w:rsidRPr="008E743F" w:rsidRDefault="00D32F0D" w:rsidP="00D32F0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E743F">
              <w:rPr>
                <w:rFonts w:ascii="Arial" w:hAnsi="Arial" w:cs="Arial"/>
                <w:sz w:val="24"/>
                <w:szCs w:val="24"/>
                <w:lang w:val="fr-BE"/>
              </w:rPr>
              <w:t>150</w:t>
            </w:r>
          </w:p>
        </w:tc>
        <w:tc>
          <w:tcPr>
            <w:tcW w:w="3119" w:type="dxa"/>
          </w:tcPr>
          <w:p w:rsidR="00D32F0D" w:rsidRPr="008E743F" w:rsidRDefault="00D32F0D" w:rsidP="00D32F0D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E743F">
              <w:rPr>
                <w:rFonts w:ascii="Arial" w:hAnsi="Arial" w:cs="Arial"/>
                <w:sz w:val="24"/>
                <w:szCs w:val="24"/>
                <w:lang w:val="fr-BE"/>
              </w:rPr>
              <w:t xml:space="preserve">Sillas Individuales </w:t>
            </w:r>
          </w:p>
        </w:tc>
        <w:tc>
          <w:tcPr>
            <w:tcW w:w="2126" w:type="dxa"/>
          </w:tcPr>
          <w:p w:rsidR="00D32F0D" w:rsidRPr="008E743F" w:rsidRDefault="00D32F0D" w:rsidP="00D32F0D">
            <w:pPr>
              <w:jc w:val="right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E743F">
              <w:rPr>
                <w:rFonts w:ascii="Arial" w:hAnsi="Arial" w:cs="Arial"/>
                <w:sz w:val="24"/>
                <w:szCs w:val="24"/>
                <w:lang w:val="fr-BE"/>
              </w:rPr>
              <w:t>26.56 €</w:t>
            </w:r>
          </w:p>
        </w:tc>
        <w:tc>
          <w:tcPr>
            <w:tcW w:w="1924" w:type="dxa"/>
          </w:tcPr>
          <w:p w:rsidR="00D32F0D" w:rsidRPr="008E743F" w:rsidRDefault="00D32F0D" w:rsidP="00D32F0D">
            <w:pPr>
              <w:jc w:val="right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E743F">
              <w:rPr>
                <w:rFonts w:ascii="Arial" w:hAnsi="Arial" w:cs="Arial"/>
                <w:sz w:val="24"/>
                <w:szCs w:val="24"/>
                <w:lang w:val="fr-BE"/>
              </w:rPr>
              <w:t>3.984.00€</w:t>
            </w:r>
          </w:p>
        </w:tc>
      </w:tr>
      <w:tr w:rsidR="00D32F0D" w:rsidRPr="008E743F" w:rsidTr="00AA438C">
        <w:tc>
          <w:tcPr>
            <w:tcW w:w="1809" w:type="dxa"/>
          </w:tcPr>
          <w:p w:rsidR="00D32F0D" w:rsidRPr="008E743F" w:rsidRDefault="00D32F0D" w:rsidP="00D32F0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E743F">
              <w:rPr>
                <w:rFonts w:ascii="Arial" w:hAnsi="Arial" w:cs="Arial"/>
                <w:sz w:val="24"/>
                <w:szCs w:val="24"/>
                <w:lang w:val="fr-BE"/>
              </w:rPr>
              <w:t>9</w:t>
            </w:r>
          </w:p>
        </w:tc>
        <w:tc>
          <w:tcPr>
            <w:tcW w:w="3119" w:type="dxa"/>
          </w:tcPr>
          <w:p w:rsidR="00D32F0D" w:rsidRPr="008E743F" w:rsidRDefault="00D32F0D" w:rsidP="00D32F0D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E743F">
              <w:rPr>
                <w:rFonts w:ascii="Arial" w:hAnsi="Arial" w:cs="Arial"/>
                <w:sz w:val="24"/>
                <w:szCs w:val="24"/>
                <w:lang w:val="fr-BE"/>
              </w:rPr>
              <w:t>Mesas plegadizas adaptadas</w:t>
            </w:r>
          </w:p>
        </w:tc>
        <w:tc>
          <w:tcPr>
            <w:tcW w:w="2126" w:type="dxa"/>
          </w:tcPr>
          <w:p w:rsidR="00D32F0D" w:rsidRPr="008E743F" w:rsidRDefault="00D32F0D" w:rsidP="00D32F0D">
            <w:pPr>
              <w:jc w:val="right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E743F">
              <w:rPr>
                <w:rFonts w:ascii="Arial" w:hAnsi="Arial" w:cs="Arial"/>
                <w:sz w:val="24"/>
                <w:szCs w:val="24"/>
                <w:lang w:val="fr-BE"/>
              </w:rPr>
              <w:t>89.56€</w:t>
            </w:r>
          </w:p>
        </w:tc>
        <w:tc>
          <w:tcPr>
            <w:tcW w:w="1924" w:type="dxa"/>
          </w:tcPr>
          <w:p w:rsidR="00D32F0D" w:rsidRPr="008E743F" w:rsidRDefault="00D32F0D" w:rsidP="00D32F0D">
            <w:pPr>
              <w:jc w:val="right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E743F">
              <w:rPr>
                <w:rFonts w:ascii="Arial" w:hAnsi="Arial" w:cs="Arial"/>
                <w:sz w:val="24"/>
                <w:szCs w:val="24"/>
                <w:lang w:val="fr-BE"/>
              </w:rPr>
              <w:t>806.04€</w:t>
            </w:r>
          </w:p>
        </w:tc>
      </w:tr>
      <w:tr w:rsidR="00D32F0D" w:rsidRPr="008E743F" w:rsidTr="00AA438C">
        <w:tc>
          <w:tcPr>
            <w:tcW w:w="1809" w:type="dxa"/>
          </w:tcPr>
          <w:p w:rsidR="00D32F0D" w:rsidRPr="008E743F" w:rsidRDefault="00D32F0D" w:rsidP="00D32F0D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E743F">
              <w:rPr>
                <w:rFonts w:ascii="Arial" w:hAnsi="Arial" w:cs="Arial"/>
                <w:sz w:val="24"/>
                <w:szCs w:val="24"/>
                <w:lang w:val="fr-BE"/>
              </w:rPr>
              <w:t>3</w:t>
            </w:r>
          </w:p>
        </w:tc>
        <w:tc>
          <w:tcPr>
            <w:tcW w:w="3119" w:type="dxa"/>
          </w:tcPr>
          <w:p w:rsidR="00D32F0D" w:rsidRPr="008E743F" w:rsidRDefault="00D32F0D" w:rsidP="00D32F0D">
            <w:pPr>
              <w:rPr>
                <w:rFonts w:ascii="Arial" w:hAnsi="Arial" w:cs="Arial"/>
                <w:sz w:val="24"/>
                <w:szCs w:val="24"/>
              </w:rPr>
            </w:pPr>
            <w:r w:rsidRPr="008E743F">
              <w:rPr>
                <w:rFonts w:ascii="Arial" w:hAnsi="Arial" w:cs="Arial"/>
                <w:sz w:val="24"/>
                <w:szCs w:val="24"/>
                <w:lang w:val="fr-BE"/>
              </w:rPr>
              <w:t>Télévision</w:t>
            </w:r>
            <w:r w:rsidRPr="008E743F">
              <w:rPr>
                <w:rFonts w:ascii="Arial" w:hAnsi="Arial" w:cs="Arial"/>
                <w:sz w:val="24"/>
                <w:szCs w:val="24"/>
              </w:rPr>
              <w:t xml:space="preserve">  plasma 32 p.</w:t>
            </w:r>
          </w:p>
        </w:tc>
        <w:tc>
          <w:tcPr>
            <w:tcW w:w="2126" w:type="dxa"/>
          </w:tcPr>
          <w:p w:rsidR="00D32F0D" w:rsidRPr="008E743F" w:rsidRDefault="00D32F0D" w:rsidP="00D32F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743F">
              <w:rPr>
                <w:rFonts w:ascii="Arial" w:hAnsi="Arial" w:cs="Arial"/>
                <w:sz w:val="24"/>
                <w:szCs w:val="24"/>
              </w:rPr>
              <w:t>479.95€</w:t>
            </w:r>
          </w:p>
        </w:tc>
        <w:tc>
          <w:tcPr>
            <w:tcW w:w="1924" w:type="dxa"/>
          </w:tcPr>
          <w:p w:rsidR="00D32F0D" w:rsidRPr="008E743F" w:rsidRDefault="00D32F0D" w:rsidP="00D32F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743F">
              <w:rPr>
                <w:rFonts w:ascii="Arial" w:hAnsi="Arial" w:cs="Arial"/>
                <w:sz w:val="24"/>
                <w:szCs w:val="24"/>
              </w:rPr>
              <w:t>1.439.85€</w:t>
            </w:r>
          </w:p>
        </w:tc>
      </w:tr>
      <w:tr w:rsidR="00D32F0D" w:rsidRPr="008E743F" w:rsidTr="00AA438C">
        <w:tc>
          <w:tcPr>
            <w:tcW w:w="1809" w:type="dxa"/>
          </w:tcPr>
          <w:p w:rsidR="00D32F0D" w:rsidRPr="008E743F" w:rsidRDefault="00D32F0D" w:rsidP="000C7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3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119" w:type="dxa"/>
          </w:tcPr>
          <w:p w:rsidR="00D32F0D" w:rsidRPr="008E743F" w:rsidRDefault="00D32F0D" w:rsidP="00D32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F0D" w:rsidRPr="008E743F" w:rsidRDefault="00D32F0D" w:rsidP="00A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D32F0D" w:rsidRPr="008E743F" w:rsidRDefault="00D32F0D" w:rsidP="00D32F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743F">
              <w:rPr>
                <w:rFonts w:ascii="Arial" w:hAnsi="Arial" w:cs="Arial"/>
                <w:sz w:val="24"/>
                <w:szCs w:val="24"/>
              </w:rPr>
              <w:t>6.229,89€</w:t>
            </w:r>
          </w:p>
        </w:tc>
      </w:tr>
      <w:tr w:rsidR="00D32F0D" w:rsidRPr="008E743F" w:rsidTr="00AA438C">
        <w:tc>
          <w:tcPr>
            <w:tcW w:w="1809" w:type="dxa"/>
          </w:tcPr>
          <w:p w:rsidR="00D32F0D" w:rsidRPr="008E743F" w:rsidRDefault="00D32F0D" w:rsidP="000C7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3F">
              <w:rPr>
                <w:rFonts w:ascii="Arial" w:hAnsi="Arial" w:cs="Arial"/>
                <w:sz w:val="24"/>
                <w:szCs w:val="24"/>
              </w:rPr>
              <w:t>Impuestos e imprevistos</w:t>
            </w:r>
          </w:p>
        </w:tc>
        <w:tc>
          <w:tcPr>
            <w:tcW w:w="3119" w:type="dxa"/>
          </w:tcPr>
          <w:p w:rsidR="00D32F0D" w:rsidRPr="008E743F" w:rsidRDefault="00D32F0D" w:rsidP="00D32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F0D" w:rsidRPr="008E743F" w:rsidRDefault="00D32F0D" w:rsidP="00A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D32F0D" w:rsidRPr="008E743F" w:rsidRDefault="00D32F0D" w:rsidP="00D32F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32F0D" w:rsidRPr="008E743F" w:rsidRDefault="00D32F0D" w:rsidP="00D32F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743F">
              <w:rPr>
                <w:rFonts w:ascii="Arial" w:hAnsi="Arial" w:cs="Arial"/>
                <w:sz w:val="24"/>
                <w:szCs w:val="24"/>
              </w:rPr>
              <w:t>436.09€</w:t>
            </w:r>
          </w:p>
        </w:tc>
      </w:tr>
      <w:tr w:rsidR="00D32F0D" w:rsidRPr="008E743F" w:rsidTr="00AA438C">
        <w:tc>
          <w:tcPr>
            <w:tcW w:w="1809" w:type="dxa"/>
          </w:tcPr>
          <w:p w:rsidR="00D32F0D" w:rsidRPr="008E743F" w:rsidRDefault="00D32F0D" w:rsidP="00A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2F0D" w:rsidRPr="008E743F" w:rsidRDefault="00D32F0D" w:rsidP="00D32F0D">
            <w:pPr>
              <w:rPr>
                <w:rFonts w:ascii="Arial" w:hAnsi="Arial" w:cs="Arial"/>
                <w:sz w:val="24"/>
                <w:szCs w:val="24"/>
              </w:rPr>
            </w:pPr>
            <w:r w:rsidRPr="008E743F">
              <w:rPr>
                <w:rFonts w:ascii="Arial" w:hAnsi="Arial" w:cs="Arial"/>
                <w:sz w:val="24"/>
                <w:szCs w:val="24"/>
              </w:rPr>
              <w:t xml:space="preserve"> TOTAL</w:t>
            </w:r>
          </w:p>
        </w:tc>
        <w:tc>
          <w:tcPr>
            <w:tcW w:w="2126" w:type="dxa"/>
          </w:tcPr>
          <w:p w:rsidR="00D32F0D" w:rsidRPr="008E743F" w:rsidRDefault="00D32F0D" w:rsidP="00A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D32F0D" w:rsidRPr="008E743F" w:rsidRDefault="00D32F0D" w:rsidP="00D32F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743F">
              <w:rPr>
                <w:rFonts w:ascii="Arial" w:hAnsi="Arial" w:cs="Arial"/>
                <w:sz w:val="24"/>
                <w:szCs w:val="24"/>
              </w:rPr>
              <w:t>6.665.98€</w:t>
            </w:r>
          </w:p>
        </w:tc>
      </w:tr>
    </w:tbl>
    <w:p w:rsidR="00D32F0D" w:rsidRDefault="00D32F0D" w:rsidP="006D3B59">
      <w:pPr>
        <w:jc w:val="both"/>
        <w:rPr>
          <w:rFonts w:ascii="Arial" w:hAnsi="Arial" w:cs="Arial"/>
          <w:b/>
          <w:sz w:val="24"/>
          <w:szCs w:val="24"/>
          <w:lang w:val="es-MX" w:eastAsia="fr-BE"/>
        </w:rPr>
      </w:pPr>
    </w:p>
    <w:p w:rsidR="00D32F0D" w:rsidRDefault="00C65E75" w:rsidP="00CB58D3">
      <w:pPr>
        <w:jc w:val="center"/>
        <w:rPr>
          <w:rFonts w:ascii="Arial" w:hAnsi="Arial" w:cs="Arial"/>
          <w:b/>
          <w:sz w:val="24"/>
          <w:szCs w:val="24"/>
          <w:lang w:val="es-MX" w:eastAsia="fr-BE"/>
        </w:rPr>
      </w:pPr>
      <w:r w:rsidRPr="00C65E75">
        <w:rPr>
          <w:rFonts w:ascii="Arial" w:hAnsi="Arial" w:cs="Arial"/>
          <w:b/>
          <w:noProof/>
          <w:sz w:val="24"/>
          <w:szCs w:val="24"/>
          <w:lang w:val="es-MX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4.9pt;margin-top:-2.85pt;width:47.3pt;height:22.05pt;z-index:251660288;mso-width-relative:margin;mso-height-relative:margin">
            <v:textbox>
              <w:txbxContent>
                <w:p w:rsidR="00C65E75" w:rsidRPr="00C65E75" w:rsidRDefault="00C65E75">
                  <w:pPr>
                    <w:rPr>
                      <w:lang w:val="en-US"/>
                    </w:rPr>
                  </w:pPr>
                  <w:proofErr w:type="spellStart"/>
                  <w:r>
                    <w:t>Pácora</w:t>
                  </w:r>
                  <w:proofErr w:type="spellEnd"/>
                </w:p>
              </w:txbxContent>
            </v:textbox>
          </v:shape>
        </w:pict>
      </w:r>
      <w:r w:rsidR="00907F77">
        <w:rPr>
          <w:rFonts w:ascii="Arial" w:hAnsi="Arial" w:cs="Arial"/>
          <w:b/>
          <w:noProof/>
          <w:sz w:val="24"/>
          <w:szCs w:val="24"/>
          <w:lang w:eastAsia="fr-B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38.55pt;margin-top:14.4pt;width:24.7pt;height:122.55pt;rotation:2171405fd;z-index:251658240" adj="5540,5669">
            <v:textbox style="layout-flow:vertical-ideographic"/>
          </v:shape>
        </w:pict>
      </w:r>
      <w:r w:rsidR="00D32F0D" w:rsidRPr="00D32F0D">
        <w:rPr>
          <w:rFonts w:ascii="Arial" w:hAnsi="Arial" w:cs="Arial"/>
          <w:b/>
          <w:noProof/>
          <w:sz w:val="24"/>
          <w:szCs w:val="24"/>
          <w:lang w:eastAsia="fr-BE"/>
        </w:rPr>
        <w:drawing>
          <wp:inline distT="0" distB="0" distL="0" distR="0">
            <wp:extent cx="5333218" cy="3825849"/>
            <wp:effectExtent l="19050" t="0" r="782" b="0"/>
            <wp:docPr id="5" name="IFid1" descr=" Carte des Villes d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id1" descr=" Carte des Villes de Pana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49" cy="383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A9" w:rsidRDefault="002B49A9" w:rsidP="00CB58D3">
      <w:pPr>
        <w:jc w:val="center"/>
        <w:rPr>
          <w:rFonts w:ascii="Arial" w:hAnsi="Arial" w:cs="Arial"/>
          <w:b/>
          <w:sz w:val="24"/>
          <w:szCs w:val="24"/>
          <w:lang w:val="es-MX" w:eastAsia="fr-BE"/>
        </w:rPr>
      </w:pPr>
    </w:p>
    <w:p w:rsidR="002B49A9" w:rsidRPr="00115BE7" w:rsidRDefault="002B49A9" w:rsidP="002B49A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sz w:val="24"/>
          <w:szCs w:val="24"/>
          <w:lang w:val="fr-FR"/>
        </w:rPr>
        <w:t>Sede</w:t>
      </w:r>
      <w:proofErr w:type="spellEnd"/>
      <w:r w:rsidRPr="00115BE7">
        <w:rPr>
          <w:rFonts w:ascii="Arial" w:hAnsi="Arial" w:cs="Arial"/>
          <w:b/>
          <w:sz w:val="24"/>
          <w:szCs w:val="24"/>
          <w:lang w:val="fr-FR"/>
        </w:rPr>
        <w:t>: Rue Sainte Gertrude, 17-1040 Etterbeek, Bruxelles, Belgique.</w:t>
      </w:r>
    </w:p>
    <w:p w:rsidR="002B49A9" w:rsidRPr="00115BE7" w:rsidRDefault="002B49A9" w:rsidP="002B49A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115BE7">
        <w:rPr>
          <w:rFonts w:ascii="Arial" w:hAnsi="Arial" w:cs="Arial"/>
          <w:b/>
          <w:sz w:val="24"/>
          <w:szCs w:val="24"/>
          <w:lang w:val="fr-FR"/>
        </w:rPr>
        <w:t>Tél-Fax: 32 (0)2307 55 95</w:t>
      </w:r>
      <w:r>
        <w:rPr>
          <w:rFonts w:ascii="Arial" w:hAnsi="Arial" w:cs="Arial"/>
          <w:b/>
          <w:sz w:val="24"/>
          <w:szCs w:val="24"/>
          <w:lang w:val="fr-FR"/>
        </w:rPr>
        <w:t xml:space="preserve">  Gsm : 0478 34 88 48</w:t>
      </w:r>
    </w:p>
    <w:p w:rsidR="002B49A9" w:rsidRDefault="002B49A9" w:rsidP="002B49A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sz w:val="24"/>
          <w:szCs w:val="24"/>
          <w:lang w:val="fr-FR"/>
        </w:rPr>
        <w:t>Cuenta</w:t>
      </w:r>
      <w:proofErr w:type="spellEnd"/>
      <w:r w:rsidRPr="00115BE7">
        <w:rPr>
          <w:rFonts w:ascii="Arial" w:hAnsi="Arial" w:cs="Arial"/>
          <w:b/>
          <w:sz w:val="24"/>
          <w:szCs w:val="24"/>
          <w:lang w:val="fr-FR"/>
        </w:rPr>
        <w:t>:</w:t>
      </w:r>
      <w:r>
        <w:rPr>
          <w:rFonts w:ascii="Arial" w:hAnsi="Arial" w:cs="Arial"/>
          <w:b/>
          <w:sz w:val="24"/>
          <w:szCs w:val="24"/>
          <w:lang w:val="fr-FR"/>
        </w:rPr>
        <w:t xml:space="preserve"> BE21</w:t>
      </w:r>
      <w:r w:rsidRPr="00115BE7">
        <w:rPr>
          <w:rFonts w:ascii="Arial" w:hAnsi="Arial" w:cs="Arial"/>
          <w:b/>
          <w:sz w:val="24"/>
          <w:szCs w:val="24"/>
          <w:lang w:val="fr-FR"/>
        </w:rPr>
        <w:t xml:space="preserve"> 001-5369265-03     BNP PARIBA- FORTIS</w:t>
      </w:r>
    </w:p>
    <w:p w:rsidR="002B49A9" w:rsidRDefault="002B49A9" w:rsidP="002B49A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BIC    GEBEBEBB</w:t>
      </w:r>
    </w:p>
    <w:p w:rsidR="002B49A9" w:rsidRDefault="002B49A9" w:rsidP="002B49A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Fortis  Banque SA</w:t>
      </w:r>
    </w:p>
    <w:p w:rsidR="002B49A9" w:rsidRDefault="002B49A9" w:rsidP="002B49A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Montagne du Parc 3 B-1000 Bruxelles</w:t>
      </w:r>
    </w:p>
    <w:p w:rsidR="002B49A9" w:rsidRPr="00187E62" w:rsidRDefault="002B49A9" w:rsidP="00CB58D3">
      <w:pPr>
        <w:jc w:val="center"/>
        <w:rPr>
          <w:rFonts w:ascii="Arial" w:hAnsi="Arial" w:cs="Arial"/>
          <w:b/>
          <w:sz w:val="24"/>
          <w:szCs w:val="24"/>
          <w:lang w:eastAsia="fr-BE"/>
        </w:rPr>
      </w:pPr>
    </w:p>
    <w:p w:rsidR="00CD5827" w:rsidRPr="00187E62" w:rsidRDefault="00CD5827">
      <w:pPr>
        <w:rPr>
          <w:rFonts w:ascii="Arial" w:hAnsi="Arial" w:cs="Arial"/>
          <w:sz w:val="24"/>
          <w:szCs w:val="24"/>
          <w:lang w:eastAsia="fr-BE"/>
        </w:rPr>
      </w:pPr>
    </w:p>
    <w:p w:rsidR="002127D8" w:rsidRPr="00187E62" w:rsidRDefault="002127D8">
      <w:pPr>
        <w:rPr>
          <w:rFonts w:ascii="Arial" w:hAnsi="Arial" w:cs="Arial"/>
          <w:sz w:val="24"/>
          <w:szCs w:val="24"/>
          <w:lang w:eastAsia="fr-BE"/>
        </w:rPr>
      </w:pPr>
    </w:p>
    <w:sectPr w:rsidR="002127D8" w:rsidRPr="00187E62" w:rsidSect="006150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C6" w:rsidRDefault="00FF7BC6" w:rsidP="00C71F2D">
      <w:pPr>
        <w:spacing w:after="0" w:line="240" w:lineRule="auto"/>
      </w:pPr>
      <w:r>
        <w:separator/>
      </w:r>
    </w:p>
  </w:endnote>
  <w:endnote w:type="continuationSeparator" w:id="0">
    <w:p w:rsidR="00FF7BC6" w:rsidRDefault="00FF7BC6" w:rsidP="00C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C6" w:rsidRDefault="00FF7BC6" w:rsidP="00C71F2D">
      <w:pPr>
        <w:spacing w:after="0" w:line="240" w:lineRule="auto"/>
      </w:pPr>
      <w:r>
        <w:separator/>
      </w:r>
    </w:p>
  </w:footnote>
  <w:footnote w:type="continuationSeparator" w:id="0">
    <w:p w:rsidR="00FF7BC6" w:rsidRDefault="00FF7BC6" w:rsidP="00C7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2D" w:rsidRDefault="00C71F2D">
    <w:pPr>
      <w:pStyle w:val="Header"/>
    </w:pPr>
    <w:r w:rsidRPr="00C71F2D"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-3810</wp:posOffset>
          </wp:positionV>
          <wp:extent cx="1464945" cy="445770"/>
          <wp:effectExtent l="19050" t="0" r="1905" b="0"/>
          <wp:wrapThrough wrapText="bothSides">
            <wp:wrapPolygon edited="0">
              <wp:start x="-281" y="0"/>
              <wp:lineTo x="-281" y="20308"/>
              <wp:lineTo x="21628" y="20308"/>
              <wp:lineTo x="21628" y="0"/>
              <wp:lineTo x="-281" y="0"/>
            </wp:wrapPolygon>
          </wp:wrapThrough>
          <wp:docPr id="8" name="Image 1" descr="C:\Users\Amilcar\AppData\Local\Temp\Rar$DI00.193\logog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lcar\AppData\Local\Temp\Rar$DI00.193\logog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0745E"/>
    <w:rsid w:val="00002AFC"/>
    <w:rsid w:val="0003476A"/>
    <w:rsid w:val="00053A30"/>
    <w:rsid w:val="000728E3"/>
    <w:rsid w:val="000A1CBC"/>
    <w:rsid w:val="000C2097"/>
    <w:rsid w:val="000C717C"/>
    <w:rsid w:val="00120DEB"/>
    <w:rsid w:val="0013169B"/>
    <w:rsid w:val="00140FB4"/>
    <w:rsid w:val="00177CC8"/>
    <w:rsid w:val="00187E62"/>
    <w:rsid w:val="001E2E22"/>
    <w:rsid w:val="002127D8"/>
    <w:rsid w:val="002A21DB"/>
    <w:rsid w:val="002B49A9"/>
    <w:rsid w:val="002C7634"/>
    <w:rsid w:val="00321A37"/>
    <w:rsid w:val="00321C23"/>
    <w:rsid w:val="0032215A"/>
    <w:rsid w:val="0034471F"/>
    <w:rsid w:val="003706BE"/>
    <w:rsid w:val="003707A6"/>
    <w:rsid w:val="003B34AD"/>
    <w:rsid w:val="003F4B19"/>
    <w:rsid w:val="00460612"/>
    <w:rsid w:val="00464FF2"/>
    <w:rsid w:val="00506E31"/>
    <w:rsid w:val="00555062"/>
    <w:rsid w:val="00591919"/>
    <w:rsid w:val="005A183A"/>
    <w:rsid w:val="0060378F"/>
    <w:rsid w:val="006150AB"/>
    <w:rsid w:val="006273B5"/>
    <w:rsid w:val="00662D48"/>
    <w:rsid w:val="0067012C"/>
    <w:rsid w:val="00671179"/>
    <w:rsid w:val="00671947"/>
    <w:rsid w:val="006A3514"/>
    <w:rsid w:val="006D31F5"/>
    <w:rsid w:val="006D3B59"/>
    <w:rsid w:val="006F41AD"/>
    <w:rsid w:val="007064C3"/>
    <w:rsid w:val="0078398B"/>
    <w:rsid w:val="007C6001"/>
    <w:rsid w:val="007D06B8"/>
    <w:rsid w:val="008509D2"/>
    <w:rsid w:val="00860273"/>
    <w:rsid w:val="008C1A6A"/>
    <w:rsid w:val="008E03C9"/>
    <w:rsid w:val="008E743F"/>
    <w:rsid w:val="00907F77"/>
    <w:rsid w:val="00956744"/>
    <w:rsid w:val="00963C69"/>
    <w:rsid w:val="009C26AA"/>
    <w:rsid w:val="00A470D8"/>
    <w:rsid w:val="00A80062"/>
    <w:rsid w:val="00A83018"/>
    <w:rsid w:val="00A86E70"/>
    <w:rsid w:val="00A956DD"/>
    <w:rsid w:val="00A97ED3"/>
    <w:rsid w:val="00AA701B"/>
    <w:rsid w:val="00AE788E"/>
    <w:rsid w:val="00B231E7"/>
    <w:rsid w:val="00C65E75"/>
    <w:rsid w:val="00C71F2D"/>
    <w:rsid w:val="00C901B4"/>
    <w:rsid w:val="00CB58D3"/>
    <w:rsid w:val="00CD5827"/>
    <w:rsid w:val="00CF17BE"/>
    <w:rsid w:val="00D32F0D"/>
    <w:rsid w:val="00D36835"/>
    <w:rsid w:val="00D4239F"/>
    <w:rsid w:val="00D916E3"/>
    <w:rsid w:val="00DD3F1C"/>
    <w:rsid w:val="00E0323F"/>
    <w:rsid w:val="00E376BB"/>
    <w:rsid w:val="00E576D6"/>
    <w:rsid w:val="00EB70AC"/>
    <w:rsid w:val="00EC14F4"/>
    <w:rsid w:val="00EC3D9C"/>
    <w:rsid w:val="00EC4DEC"/>
    <w:rsid w:val="00EF415F"/>
    <w:rsid w:val="00F0745E"/>
    <w:rsid w:val="00F770EF"/>
    <w:rsid w:val="00F83D50"/>
    <w:rsid w:val="00F83F23"/>
    <w:rsid w:val="00FC730A"/>
    <w:rsid w:val="00FD401E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AB"/>
  </w:style>
  <w:style w:type="paragraph" w:styleId="Heading1">
    <w:name w:val="heading 1"/>
    <w:basedOn w:val="Normal"/>
    <w:next w:val="Normal"/>
    <w:link w:val="Heading1Char"/>
    <w:uiPriority w:val="9"/>
    <w:qFormat/>
    <w:rsid w:val="00850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F2D"/>
  </w:style>
  <w:style w:type="paragraph" w:styleId="Footer">
    <w:name w:val="footer"/>
    <w:basedOn w:val="Normal"/>
    <w:link w:val="FooterChar"/>
    <w:uiPriority w:val="99"/>
    <w:semiHidden/>
    <w:unhideWhenUsed/>
    <w:rsid w:val="00C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F2D"/>
  </w:style>
  <w:style w:type="paragraph" w:styleId="BalloonText">
    <w:name w:val="Balloon Text"/>
    <w:basedOn w:val="Normal"/>
    <w:link w:val="BalloonTextChar"/>
    <w:uiPriority w:val="99"/>
    <w:semiHidden/>
    <w:unhideWhenUsed/>
    <w:rsid w:val="00C7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2F0D"/>
    <w:pPr>
      <w:spacing w:after="0" w:line="240" w:lineRule="auto"/>
    </w:pPr>
    <w:rPr>
      <w:lang w:val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31</cp:revision>
  <dcterms:created xsi:type="dcterms:W3CDTF">2013-03-21T15:55:00Z</dcterms:created>
  <dcterms:modified xsi:type="dcterms:W3CDTF">2013-04-03T14:02:00Z</dcterms:modified>
</cp:coreProperties>
</file>